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72B97" w:rsidTr="00A72B97">
        <w:trPr>
          <w:jc w:val="center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2B9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72B97" w:rsidRDefault="00A72B9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72B97" w:rsidRDefault="00A72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72B97" w:rsidRPr="00A72B97" w:rsidRDefault="00A72B97" w:rsidP="00A72B97">
      <w:pPr>
        <w:spacing w:after="0" w:line="405" w:lineRule="atLeast"/>
        <w:jc w:val="center"/>
        <w:outlineLvl w:val="3"/>
        <w:rPr>
          <w:rFonts w:ascii="&amp;quot" w:eastAsia="Times New Roman" w:hAnsi="&amp;quot" w:cs="Times New Roman"/>
          <w:b/>
          <w:color w:val="21201E"/>
          <w:sz w:val="38"/>
          <w:szCs w:val="38"/>
          <w:lang w:eastAsia="pt-BR"/>
        </w:rPr>
      </w:pPr>
      <w:r w:rsidRPr="00A72B97">
        <w:rPr>
          <w:rFonts w:ascii="&amp;quot" w:eastAsia="Times New Roman" w:hAnsi="&amp;quot" w:cs="Times New Roman"/>
          <w:b/>
          <w:color w:val="21201E"/>
          <w:sz w:val="38"/>
          <w:szCs w:val="38"/>
          <w:lang w:eastAsia="pt-BR"/>
        </w:rPr>
        <w:t>AUTOMOTIVE BUSINES</w:t>
      </w:r>
    </w:p>
    <w:p w:rsidR="00A72B97" w:rsidRPr="00A72B97" w:rsidRDefault="00A72B97" w:rsidP="00A72B97">
      <w:pPr>
        <w:spacing w:after="0" w:line="405" w:lineRule="atLeast"/>
        <w:outlineLvl w:val="3"/>
        <w:rPr>
          <w:rFonts w:ascii="&amp;quot" w:eastAsia="Times New Roman" w:hAnsi="&amp;quot" w:cs="Times New Roman"/>
          <w:color w:val="21201E"/>
          <w:sz w:val="38"/>
          <w:szCs w:val="38"/>
          <w:lang w:eastAsia="pt-BR"/>
        </w:rPr>
      </w:pPr>
      <w:hyperlink r:id="rId5" w:history="1">
        <w:r w:rsidRPr="00A72B97">
          <w:rPr>
            <w:rFonts w:ascii="&amp;quot" w:eastAsia="Times New Roman" w:hAnsi="&amp;quot" w:cs="Times New Roman"/>
            <w:b/>
            <w:bCs/>
            <w:color w:val="21201E"/>
            <w:sz w:val="38"/>
            <w:szCs w:val="38"/>
            <w:bdr w:val="none" w:sz="0" w:space="0" w:color="auto" w:frame="1"/>
            <w:lang w:eastAsia="pt-BR"/>
          </w:rPr>
          <w:t>Indústria</w:t>
        </w:r>
      </w:hyperlink>
      <w:r w:rsidRPr="00A72B97">
        <w:rPr>
          <w:rFonts w:ascii="&amp;quot" w:eastAsia="Times New Roman" w:hAnsi="&amp;quot" w:cs="Times New Roman"/>
          <w:color w:val="21201E"/>
          <w:sz w:val="38"/>
          <w:szCs w:val="38"/>
          <w:lang w:eastAsia="pt-BR"/>
        </w:rPr>
        <w:t xml:space="preserve"> | </w:t>
      </w:r>
      <w:r w:rsidRPr="00A72B97">
        <w:rPr>
          <w:rFonts w:ascii="&amp;quot" w:eastAsia="Times New Roman" w:hAnsi="&amp;quot" w:cs="Times New Roman"/>
          <w:color w:val="666666"/>
          <w:sz w:val="27"/>
          <w:szCs w:val="27"/>
          <w:bdr w:val="none" w:sz="0" w:space="0" w:color="auto" w:frame="1"/>
          <w:lang w:eastAsia="pt-BR"/>
        </w:rPr>
        <w:t>17/02/2021 | 18h32</w:t>
      </w:r>
    </w:p>
    <w:p w:rsidR="00A72B97" w:rsidRPr="00A72B97" w:rsidRDefault="00A72B97" w:rsidP="009D55C9">
      <w:pPr>
        <w:spacing w:after="0" w:line="240" w:lineRule="auto"/>
        <w:jc w:val="center"/>
        <w:outlineLvl w:val="0"/>
        <w:rPr>
          <w:rFonts w:ascii="&amp;quot" w:eastAsia="Times New Roman" w:hAnsi="&amp;quot" w:cs="Times New Roman"/>
          <w:color w:val="E82D43"/>
          <w:kern w:val="36"/>
          <w:sz w:val="48"/>
          <w:szCs w:val="48"/>
          <w:lang w:eastAsia="pt-BR"/>
        </w:rPr>
      </w:pPr>
      <w:r w:rsidRPr="00A72B97">
        <w:rPr>
          <w:rFonts w:ascii="&amp;quot" w:eastAsia="Times New Roman" w:hAnsi="&amp;quot" w:cs="Times New Roman"/>
          <w:color w:val="E82D43"/>
          <w:kern w:val="36"/>
          <w:sz w:val="48"/>
          <w:szCs w:val="48"/>
          <w:lang w:eastAsia="pt-BR"/>
        </w:rPr>
        <w:t>Falta de eletrônicos é novo gargalo à produção de veículos no Brasil</w:t>
      </w:r>
    </w:p>
    <w:p w:rsidR="00A72B97" w:rsidRPr="00A72B97" w:rsidRDefault="00A72B97" w:rsidP="00A72B97">
      <w:pPr>
        <w:spacing w:after="0" w:line="285" w:lineRule="atLeast"/>
        <w:jc w:val="both"/>
        <w:outlineLvl w:val="2"/>
        <w:rPr>
          <w:rFonts w:eastAsia="Times New Roman" w:cstheme="minorHAnsi"/>
          <w:sz w:val="24"/>
          <w:szCs w:val="24"/>
          <w:lang w:eastAsia="pt-BR"/>
        </w:rPr>
      </w:pPr>
      <w:r w:rsidRPr="00A72B97">
        <w:rPr>
          <w:rFonts w:eastAsia="Times New Roman" w:cstheme="minorHAnsi"/>
          <w:sz w:val="24"/>
          <w:szCs w:val="24"/>
          <w:lang w:eastAsia="pt-BR"/>
        </w:rPr>
        <w:t xml:space="preserve">Linhas na Europa já foram paralisadas pela interrupção de fornecimento de chips/semicondutores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  <w:br w:type="textWrapping" w:clear="all"/>
        <w:t xml:space="preserve">PEDRO KUTNEY, AB </w:t>
      </w:r>
    </w:p>
    <w:p w:rsidR="00A72B97" w:rsidRPr="00A72B97" w:rsidRDefault="00A72B97" w:rsidP="00A72B97">
      <w:pPr>
        <w:numPr>
          <w:ilvl w:val="0"/>
          <w:numId w:val="1"/>
        </w:numPr>
        <w:spacing w:after="0" w:line="240" w:lineRule="auto"/>
        <w:ind w:left="0" w:right="75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6" w:tgtFrame="_blank" w:tooltip="Facebook" w:history="1">
        <w:proofErr w:type="spellStart"/>
        <w:r w:rsidRPr="00A72B97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pt-BR"/>
          </w:rPr>
          <w:t>Facebook</w:t>
        </w:r>
        <w:proofErr w:type="spellEnd"/>
      </w:hyperlink>
    </w:p>
    <w:p w:rsidR="00A72B97" w:rsidRPr="00A72B97" w:rsidRDefault="00A72B97" w:rsidP="00A72B97">
      <w:pPr>
        <w:numPr>
          <w:ilvl w:val="0"/>
          <w:numId w:val="1"/>
        </w:numPr>
        <w:spacing w:after="0" w:line="240" w:lineRule="auto"/>
        <w:ind w:left="0" w:right="75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7" w:tgtFrame="_blank" w:tooltip="Linkedin" w:history="1">
        <w:proofErr w:type="spellStart"/>
        <w:r w:rsidRPr="00A72B97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pt-BR"/>
          </w:rPr>
          <w:t>Linkedin</w:t>
        </w:r>
        <w:proofErr w:type="spellEnd"/>
      </w:hyperlink>
      <w:bookmarkStart w:id="0" w:name="_GoBack"/>
      <w:bookmarkEnd w:id="0"/>
    </w:p>
    <w:p w:rsidR="00A72B97" w:rsidRDefault="00A72B97" w:rsidP="00A72B9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hyperlink r:id="rId8" w:tgtFrame="_blank" w:tooltip="Twitter" w:history="1">
        <w:proofErr w:type="spellStart"/>
        <w:r w:rsidRPr="00A72B97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pt-BR"/>
          </w:rPr>
          <w:t>Twitter</w:t>
        </w:r>
        <w:proofErr w:type="spellEnd"/>
      </w:hyperlink>
    </w:p>
    <w:p w:rsidR="00A72B97" w:rsidRPr="00A72B97" w:rsidRDefault="00A72B97" w:rsidP="00A72B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72B97" w:rsidRPr="00A72B97" w:rsidRDefault="00A72B97" w:rsidP="00A72B97">
      <w:pPr>
        <w:spacing w:after="0" w:line="270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A72B97">
        <w:rPr>
          <w:rFonts w:eastAsia="Times New Roman" w:cstheme="minorHAnsi"/>
          <w:sz w:val="24"/>
          <w:szCs w:val="24"/>
          <w:lang w:eastAsia="pt-BR"/>
        </w:rPr>
        <w:t xml:space="preserve">A falta de componentes eletrônicos é mais um gargalo posto diante da recuperação da produção de veículos no mundo – e o problema já chegou às fábricas brasileiras. A escassez de fornecimento de chips para manufatura de semicondutores, usados em módulos, sensores e controladores de todo tipo, já paralisou por horas e dias alguns dos maiores fabricantes na Europa e Japão, como Volkswagen, Nissan, Honda, Toyota, Renault e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Stellantis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, entre outros. No Brasil, que importa a maioria desses itens e têm apenas operações locais de montagem de circuitos e módulos, existem relatos de pequenas interrupções e dificuldades de fornecedores e montadoras em manter as linhas abastecidas, mas o agravamento desse quadro não está descartado.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Segundo o departamento de compras da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Stellantis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 (Fiat, Jeep, Peugeot e Citroën) no Brasil, há escassez mundial de chips e semicondutores, devido ao aumento generalizado da demanda global por equipamentos eletrônicos que demandam estes componentes, mas até agora a empresa tem conseguido administrar a irregularidade de fornecimento.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Volkswagen e Mercedes-Benz encaminharam a mesma resposta: apesar das dificuldades, o problema ainda não interrompeu a produção nas fábricas brasileiras. No caso da Mercedes, a fabricante de caminhões e ônibus havia programado em janeiro um sábado extra de trabalho para atender pedidos atrasados, mas por falta de insumos (não só de eletrônicos) teve de cancelar e remarcar a data para o fim deste mês.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“Atualmente um dos grandes desafios enfrentados pela indústria automotiva global é a falta de componentes eletrônicos, como os semicondutores, que já está refletindo inclusive na produção local [no Brasil]. A Bosch está atuando junto à sua cadeia de fornecedores e clientes para resolver essa questão”, informa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Besaliel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 Botelho, presidente da Bosch América Latina. Segundo ele, a escassez de chips se soma a “entraves logísticos, falta de insumos como aço, e à forte desvalorização do real ante o dólar, que elevam os custos de produção e impactam negativamente a venda de veículos no mercado brasileiro”.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Com veículos cada vez mais digitalizados e conectados, o suprimento de eletrônicos é tão importante quanto ter aço ou plásticos para produzir – matérias-primas que também estão faltando.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lastRenderedPageBreak/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72B97" w:rsidRPr="00A72B97" w:rsidTr="00A7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B97" w:rsidRPr="00A72B97" w:rsidRDefault="00A72B97" w:rsidP="00A72B9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72B97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PREÇOS E PRAZOS ESTÃO COMPROMETIDOS</w:t>
            </w:r>
            <w:r w:rsidRPr="00A72B97">
              <w:rPr>
                <w:rFonts w:eastAsia="Times New Roman" w:cstheme="minorHAnsi"/>
                <w:sz w:val="24"/>
                <w:szCs w:val="24"/>
                <w:lang w:eastAsia="pt-BR"/>
              </w:rPr>
              <w:br w:type="textWrapping" w:clear="all"/>
            </w:r>
          </w:p>
        </w:tc>
      </w:tr>
    </w:tbl>
    <w:p w:rsidR="00A72B97" w:rsidRPr="00A72B97" w:rsidRDefault="00A72B97" w:rsidP="00A72B97">
      <w:pPr>
        <w:spacing w:after="0" w:line="270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A72B97">
        <w:rPr>
          <w:rFonts w:eastAsia="Times New Roman" w:cstheme="minorHAnsi"/>
          <w:sz w:val="24"/>
          <w:szCs w:val="24"/>
          <w:lang w:eastAsia="pt-BR"/>
        </w:rPr>
        <w:t xml:space="preserve">Preços e prazos de entrega já estão comprometidos, conforme relatam empresas do setor. “Componentes que comprávamos a US$ 1,00 chegam a custar US$ 2,50 e já tem fábrica parada por desabastecimento. Estamos recebendo comunicados de indústrias de componentes de todo o mundo informando sobre novos prazos de entrega e reajustes de preços em todos os tipos de componentes”, afirma Ricardo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Helmlinger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, diretor de manufatura da Standard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America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, indústria de placas eletrônicas localizada em Campinas (SP), que fornece os circuitos para diversos setores, inclusive o automotivo. Segundo ele, as entregas que estavam previstas para 60 dias agora são combinadas para até 90 dias.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Conforme explicam especialistas, a atual escassez de componentes eletrônicos foi originada há quase um ano, quando a pandemia de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coronavírus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 paralisou montadoras e fornecedores no mundo todo. Com isso, o setor cancelou encomendas e as fábricas de chips e semicondutores redirecionaram o fornecimento a outros interessados que não pararam, como a indústria de smartphones, games e TVs. Quando a demanda por veículos voltou, em muitos casos mais rapidamente do que era esperado, os fornecedores de eletrônicos já estavam comprometidos com outros clientes e não conseguiram atender os pedidos dos fabricantes automotivos.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Assim o gargalo começou a apertar a partir de outubro e foi se intensificando até o momento atual, em que se produzem mais carros e caminhões do que chips e componentes semicondutores usados aos montes para fabricá-los. A estimativa de analistas é que a escassez de chips (matéria-prima dos componentes eletrônicos), produzidos por poucas indústrias na Ásia, deverá se estender até o meio do ano, no mínimo.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Helmlinger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 conta que no momento está faltando de tudo um pouco para produzir as placas eletrônicas, desde capacitores e resistores – que não são os mais caros, mas são usados aos milhões – até processadores mais sofisticados, que quando chegam vêm com reajustes de preços que variam de 5% até 250%. Os prazos de entrega de componentes importados, que antes eram de quatro semanas, passaram para 26 e até 30 semanas em alguns casos, ele relata.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  <w:t xml:space="preserve">De acordo com o time global de compras da Bosch na Alemanha, devido a diversos fatores, existe no momento escassez global de fornecimento de componentes semicondutores, especialmente os aplicados a circuitos integrados como </w:t>
      </w:r>
      <w:proofErr w:type="spellStart"/>
      <w:r w:rsidRPr="00A72B97">
        <w:rPr>
          <w:rFonts w:eastAsia="Times New Roman" w:cstheme="minorHAnsi"/>
          <w:sz w:val="24"/>
          <w:szCs w:val="24"/>
          <w:lang w:eastAsia="pt-BR"/>
        </w:rPr>
        <w:t>microcontroladores</w:t>
      </w:r>
      <w:proofErr w:type="spellEnd"/>
      <w:r w:rsidRPr="00A72B97">
        <w:rPr>
          <w:rFonts w:eastAsia="Times New Roman" w:cstheme="minorHAnsi"/>
          <w:sz w:val="24"/>
          <w:szCs w:val="24"/>
          <w:lang w:eastAsia="pt-BR"/>
        </w:rPr>
        <w:t xml:space="preserve"> e outros módulos eletrônicos de gerenciamento de funções do veículos. A empresa informa que está tomando todas as medidas para contornar o problema e reduzir o impacto ao mínimo. </w:t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  <w:r w:rsidRPr="00A72B97">
        <w:rPr>
          <w:rFonts w:eastAsia="Times New Roman" w:cstheme="minorHAnsi"/>
          <w:sz w:val="24"/>
          <w:szCs w:val="24"/>
          <w:lang w:eastAsia="pt-BR"/>
        </w:rPr>
        <w:br w:type="textWrapping" w:clear="all"/>
      </w:r>
    </w:p>
    <w:p w:rsidR="00294007" w:rsidRPr="00A72B97" w:rsidRDefault="00294007" w:rsidP="00A72B97">
      <w:pPr>
        <w:jc w:val="both"/>
        <w:rPr>
          <w:rFonts w:cstheme="minorHAnsi"/>
          <w:sz w:val="24"/>
          <w:szCs w:val="24"/>
        </w:rPr>
      </w:pPr>
    </w:p>
    <w:sectPr w:rsidR="00294007" w:rsidRPr="00A72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9E5"/>
    <w:multiLevelType w:val="multilevel"/>
    <w:tmpl w:val="406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7"/>
    <w:rsid w:val="00294007"/>
    <w:rsid w:val="009D55C9"/>
    <w:rsid w:val="00A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32EF7-FD60-459A-9F97-CC6E2BCF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7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72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72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2B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72B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72B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72B9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2B97"/>
    <w:rPr>
      <w:b/>
      <w:bCs/>
    </w:rPr>
  </w:style>
  <w:style w:type="character" w:customStyle="1" w:styleId="txtautor">
    <w:name w:val="txt_autor"/>
    <w:basedOn w:val="Fontepargpadro"/>
    <w:rsid w:val="00A72B97"/>
  </w:style>
  <w:style w:type="paragraph" w:styleId="NormalWeb">
    <w:name w:val="Normal (Web)"/>
    <w:basedOn w:val="Normal"/>
    <w:uiPriority w:val="99"/>
    <w:semiHidden/>
    <w:unhideWhenUsed/>
    <w:rsid w:val="00A7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intent/tweet?text=Falta%20de%20eletr%C3%B4nicos%20%C3%A9%20novo%20gargalo%20%C3%A0%20produ%C3%A7%C3%A3o%20de%20ve%C3%ADculos%20no%20Brasil&amp;url=http://www.automotivebusiness.com.br/noticia/32514/falta-de-eletronicos-e-novo-gargalo-a-producao-de-veiculos-no-brasil?utm_campaign=newsletter_diaria_2021_-_162_-_duplicado&amp;utm_medium=email&amp;utm_source=RD+Station&amp;via=automotive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shareArticle?mini=true&amp;url=http://www.automotivebusiness.com.br/noticia/32514/falta-de-eletronicos-e-novo-gargalo-a-producao-de-veiculos-no-brasil?utm_campaign=newsletter_diaria_2021_-_162_-_duplicado&amp;utm_medium=email&amp;utm_source=RD+Station&amp;title=Falta%20de%20eletr%C3%B4nicos%20%C3%A9%20novo%20gargalo%20%C3%A0%20produ%C3%A7%C3%A3o%20de%20ve%C3%ADculos%20no%20Bras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book.com/share.php?u=http://www.automotivebusiness.com.br/noticia/32514/falta-de-eletronicos-e-novo-gargalo-a-producao-de-veiculos-no-brasil?utm_campaign=newsletter_diaria_2021_-_162_-_duplicado&amp;utm_medium=email&amp;utm_source=RD+Station&amp;t=Falta%20de%20eletr%C3%B4nicos%20%C3%A9%20novo%20gargalo%20%C3%A0%20produ%C3%A7%C3%A3o%20de%20ve%C3%ADculos%20no%20Brasil" TargetMode="External"/><Relationship Id="rId5" Type="http://schemas.openxmlformats.org/officeDocument/2006/relationships/hyperlink" Target="http://www.automotivebusiness.com.br/noticias/137/Ind&#250;str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Campos Horta</dc:creator>
  <cp:keywords/>
  <dc:description/>
  <cp:lastModifiedBy>José Campos Horta</cp:lastModifiedBy>
  <cp:revision>2</cp:revision>
  <dcterms:created xsi:type="dcterms:W3CDTF">2021-02-18T11:45:00Z</dcterms:created>
  <dcterms:modified xsi:type="dcterms:W3CDTF">2021-02-18T11:51:00Z</dcterms:modified>
</cp:coreProperties>
</file>